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03F" w:rsidRDefault="00C4603F" w:rsidP="00C460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603F" w:rsidRDefault="00C4603F" w:rsidP="00C460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603F" w:rsidRDefault="00C4603F" w:rsidP="00BE47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603F" w:rsidRDefault="00C4603F" w:rsidP="00C460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603F" w:rsidRDefault="00C4603F" w:rsidP="00C460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78E" w:rsidRDefault="00BE478E" w:rsidP="00C460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78E" w:rsidRDefault="00BE478E" w:rsidP="00C460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4E76" w:rsidRDefault="00C668F7" w:rsidP="00C460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3261">
        <w:rPr>
          <w:rFonts w:ascii="Times New Roman" w:hAnsi="Times New Roman" w:cs="Times New Roman"/>
          <w:sz w:val="24"/>
          <w:szCs w:val="24"/>
        </w:rPr>
        <w:t>Binge Drinking</w:t>
      </w:r>
    </w:p>
    <w:p w:rsidR="00C4603F" w:rsidRDefault="00C668F7" w:rsidP="00C460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C4603F" w:rsidRDefault="00C668F7" w:rsidP="00C460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C4603F" w:rsidRDefault="00C668F7" w:rsidP="00C460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C4603F" w:rsidRDefault="00C4603F" w:rsidP="00C460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603F" w:rsidRDefault="00C4603F" w:rsidP="00C460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478E" w:rsidRDefault="00BE478E" w:rsidP="00C460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478E" w:rsidRDefault="00BE478E" w:rsidP="00C460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E478E" w:rsidRDefault="00BE478E" w:rsidP="00C460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4603F" w:rsidRDefault="00C4603F" w:rsidP="00C460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603F" w:rsidRPr="004A3261" w:rsidRDefault="00C668F7" w:rsidP="00C460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3261">
        <w:rPr>
          <w:rFonts w:ascii="Times New Roman" w:hAnsi="Times New Roman" w:cs="Times New Roman"/>
          <w:sz w:val="24"/>
          <w:szCs w:val="24"/>
        </w:rPr>
        <w:lastRenderedPageBreak/>
        <w:t>Binge Drinking</w:t>
      </w:r>
    </w:p>
    <w:p w:rsidR="00702E3F" w:rsidRPr="004A3261" w:rsidRDefault="00C668F7" w:rsidP="00C4603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3261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702E3F" w:rsidRPr="004A3261" w:rsidRDefault="00C668F7" w:rsidP="00C4603F">
      <w:pPr>
        <w:spacing w:line="480" w:lineRule="auto"/>
        <w:ind w:firstLine="405"/>
        <w:rPr>
          <w:rFonts w:ascii="Times New Roman" w:hAnsi="Times New Roman" w:cs="Times New Roman"/>
          <w:sz w:val="24"/>
          <w:szCs w:val="24"/>
        </w:rPr>
      </w:pPr>
      <w:r w:rsidRPr="004A3261">
        <w:rPr>
          <w:rFonts w:ascii="Times New Roman" w:hAnsi="Times New Roman" w:cs="Times New Roman"/>
          <w:sz w:val="24"/>
          <w:szCs w:val="24"/>
        </w:rPr>
        <w:t>The action of taking excessive amou</w:t>
      </w:r>
      <w:r w:rsidR="00BE478E">
        <w:rPr>
          <w:rFonts w:ascii="Times New Roman" w:hAnsi="Times New Roman" w:cs="Times New Roman"/>
          <w:sz w:val="24"/>
          <w:szCs w:val="24"/>
        </w:rPr>
        <w:t>nts of alcohol-related drinks</w:t>
      </w:r>
      <w:r w:rsidRPr="004A3261">
        <w:rPr>
          <w:rFonts w:ascii="Times New Roman" w:hAnsi="Times New Roman" w:cs="Times New Roman"/>
          <w:sz w:val="24"/>
          <w:szCs w:val="24"/>
        </w:rPr>
        <w:t xml:space="preserve"> within a short period to become intoxicated is referred to as binge drinking. Binge drinking is considered as cultural activity by various communities on spec</w:t>
      </w:r>
      <w:r w:rsidR="0038154C" w:rsidRPr="004A3261">
        <w:rPr>
          <w:rFonts w:ascii="Times New Roman" w:hAnsi="Times New Roman" w:cs="Times New Roman"/>
          <w:sz w:val="24"/>
          <w:szCs w:val="24"/>
        </w:rPr>
        <w:t xml:space="preserve">ial </w:t>
      </w:r>
      <w:r w:rsidR="004A3261" w:rsidRPr="004A3261">
        <w:rPr>
          <w:rFonts w:ascii="Times New Roman" w:hAnsi="Times New Roman" w:cs="Times New Roman"/>
          <w:sz w:val="24"/>
          <w:szCs w:val="24"/>
        </w:rPr>
        <w:t>occasions. The action is</w:t>
      </w:r>
      <w:r w:rsidR="0038154C" w:rsidRPr="004A3261">
        <w:rPr>
          <w:rFonts w:ascii="Times New Roman" w:hAnsi="Times New Roman" w:cs="Times New Roman"/>
          <w:sz w:val="24"/>
          <w:szCs w:val="24"/>
        </w:rPr>
        <w:t xml:space="preserve"> common among the youths between the ages of 18 and 22, </w:t>
      </w:r>
      <w:r w:rsidR="000E5D50">
        <w:rPr>
          <w:rFonts w:ascii="Times New Roman" w:hAnsi="Times New Roman" w:cs="Times New Roman"/>
          <w:sz w:val="24"/>
          <w:szCs w:val="24"/>
        </w:rPr>
        <w:t>where they engage</w:t>
      </w:r>
      <w:r w:rsidR="0038154C" w:rsidRPr="004A3261">
        <w:rPr>
          <w:rFonts w:ascii="Times New Roman" w:hAnsi="Times New Roman" w:cs="Times New Roman"/>
          <w:sz w:val="24"/>
          <w:szCs w:val="24"/>
        </w:rPr>
        <w:t xml:space="preserve"> may be due to peer pressure or during college-related celebrations. In light of the above, binge drinking is not healthy</w:t>
      </w:r>
      <w:r w:rsidRPr="004A3261">
        <w:rPr>
          <w:rFonts w:ascii="Times New Roman" w:hAnsi="Times New Roman" w:cs="Times New Roman"/>
          <w:sz w:val="24"/>
          <w:szCs w:val="24"/>
        </w:rPr>
        <w:t xml:space="preserve"> for students</w:t>
      </w:r>
      <w:r w:rsidR="0038154C" w:rsidRPr="004A3261">
        <w:rPr>
          <w:rFonts w:ascii="Times New Roman" w:hAnsi="Times New Roman" w:cs="Times New Roman"/>
          <w:sz w:val="24"/>
          <w:szCs w:val="24"/>
        </w:rPr>
        <w:t xml:space="preserve">, and it is high time to put in place measures </w:t>
      </w:r>
      <w:r w:rsidR="004A3261" w:rsidRPr="004A3261">
        <w:rPr>
          <w:rFonts w:ascii="Times New Roman" w:hAnsi="Times New Roman" w:cs="Times New Roman"/>
          <w:sz w:val="24"/>
          <w:szCs w:val="24"/>
        </w:rPr>
        <w:t xml:space="preserve">for </w:t>
      </w:r>
      <w:r w:rsidR="0038154C" w:rsidRPr="004A3261">
        <w:rPr>
          <w:rFonts w:ascii="Times New Roman" w:hAnsi="Times New Roman" w:cs="Times New Roman"/>
          <w:sz w:val="24"/>
          <w:szCs w:val="24"/>
        </w:rPr>
        <w:t>suppress</w:t>
      </w:r>
      <w:r w:rsidR="004A3261" w:rsidRPr="004A3261">
        <w:rPr>
          <w:rFonts w:ascii="Times New Roman" w:hAnsi="Times New Roman" w:cs="Times New Roman"/>
          <w:sz w:val="24"/>
          <w:szCs w:val="24"/>
        </w:rPr>
        <w:t>ing</w:t>
      </w:r>
      <w:r w:rsidR="0038154C" w:rsidRPr="004A3261">
        <w:rPr>
          <w:rFonts w:ascii="Times New Roman" w:hAnsi="Times New Roman" w:cs="Times New Roman"/>
          <w:sz w:val="24"/>
          <w:szCs w:val="24"/>
        </w:rPr>
        <w:t xml:space="preserve"> its development in colle</w:t>
      </w:r>
      <w:r w:rsidRPr="004A3261">
        <w:rPr>
          <w:rFonts w:ascii="Times New Roman" w:hAnsi="Times New Roman" w:cs="Times New Roman"/>
          <w:sz w:val="24"/>
          <w:szCs w:val="24"/>
        </w:rPr>
        <w:t xml:space="preserve">ges. </w:t>
      </w:r>
    </w:p>
    <w:p w:rsidR="00CB4E76" w:rsidRPr="004A3261" w:rsidRDefault="00C668F7" w:rsidP="00C4603F">
      <w:pPr>
        <w:spacing w:line="480" w:lineRule="auto"/>
        <w:ind w:firstLine="40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3261">
        <w:rPr>
          <w:rFonts w:ascii="Times New Roman" w:hAnsi="Times New Roman" w:cs="Times New Roman"/>
          <w:b/>
          <w:sz w:val="24"/>
          <w:szCs w:val="24"/>
        </w:rPr>
        <w:t>Question one</w:t>
      </w:r>
    </w:p>
    <w:p w:rsidR="00C4603F" w:rsidRPr="000E5D50" w:rsidRDefault="00C668F7" w:rsidP="000E5D50">
      <w:pPr>
        <w:spacing w:line="480" w:lineRule="auto"/>
        <w:ind w:firstLine="405"/>
        <w:rPr>
          <w:rFonts w:ascii="Times New Roman" w:hAnsi="Times New Roman" w:cs="Times New Roman"/>
          <w:sz w:val="24"/>
          <w:szCs w:val="24"/>
        </w:rPr>
      </w:pPr>
      <w:r w:rsidRPr="004A3261">
        <w:rPr>
          <w:rFonts w:ascii="Times New Roman" w:hAnsi="Times New Roman" w:cs="Times New Roman"/>
          <w:sz w:val="24"/>
          <w:szCs w:val="24"/>
        </w:rPr>
        <w:t>The existing research has confirmed binge drinking to be among college students' dangerous activities, whi</w:t>
      </w:r>
      <w:r w:rsidR="004A3261" w:rsidRPr="004A3261">
        <w:rPr>
          <w:rFonts w:ascii="Times New Roman" w:hAnsi="Times New Roman" w:cs="Times New Roman"/>
          <w:sz w:val="24"/>
          <w:szCs w:val="24"/>
        </w:rPr>
        <w:t xml:space="preserve">ch may expose </w:t>
      </w:r>
      <w:r w:rsidR="00C4603F" w:rsidRPr="004A3261">
        <w:rPr>
          <w:rFonts w:ascii="Times New Roman" w:hAnsi="Times New Roman" w:cs="Times New Roman"/>
          <w:sz w:val="24"/>
          <w:szCs w:val="24"/>
        </w:rPr>
        <w:t>them to</w:t>
      </w:r>
      <w:r w:rsidRPr="004A3261">
        <w:rPr>
          <w:rFonts w:ascii="Times New Roman" w:hAnsi="Times New Roman" w:cs="Times New Roman"/>
          <w:sz w:val="24"/>
          <w:szCs w:val="24"/>
        </w:rPr>
        <w:t xml:space="preserve"> a series of dangers.</w:t>
      </w:r>
      <w:r w:rsidR="00503A2C" w:rsidRPr="004A3261">
        <w:rPr>
          <w:rFonts w:ascii="Times New Roman" w:hAnsi="Times New Roman" w:cs="Times New Roman"/>
          <w:sz w:val="24"/>
          <w:szCs w:val="24"/>
        </w:rPr>
        <w:t xml:space="preserve"> Among the alarming threats is killing someone or committing suicide</w:t>
      </w:r>
      <w:r w:rsidR="004D0558" w:rsidRPr="004A3261">
        <w:rPr>
          <w:rFonts w:ascii="Times New Roman" w:hAnsi="Times New Roman" w:cs="Times New Roman"/>
          <w:sz w:val="24"/>
          <w:szCs w:val="24"/>
        </w:rPr>
        <w:t xml:space="preserve"> (</w:t>
      </w:r>
      <w:r w:rsidR="004D0558" w:rsidRPr="004A32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Kuntsche, Kuntsche, Thrul, &amp; Gmel, 2017)</w:t>
      </w:r>
      <w:r w:rsidR="00503A2C" w:rsidRPr="004A3261">
        <w:rPr>
          <w:rFonts w:ascii="Times New Roman" w:hAnsi="Times New Roman" w:cs="Times New Roman"/>
          <w:sz w:val="24"/>
          <w:szCs w:val="24"/>
        </w:rPr>
        <w:t>.  Notably, a college student may take excessive alcohol to unmanageable</w:t>
      </w:r>
      <w:r w:rsidR="004A3261" w:rsidRPr="004A3261">
        <w:rPr>
          <w:rFonts w:ascii="Times New Roman" w:hAnsi="Times New Roman" w:cs="Times New Roman"/>
          <w:sz w:val="24"/>
          <w:szCs w:val="24"/>
        </w:rPr>
        <w:t xml:space="preserve"> levels</w:t>
      </w:r>
      <w:r w:rsidR="00503A2C" w:rsidRPr="004A3261">
        <w:rPr>
          <w:rFonts w:ascii="Times New Roman" w:hAnsi="Times New Roman" w:cs="Times New Roman"/>
          <w:sz w:val="24"/>
          <w:szCs w:val="24"/>
        </w:rPr>
        <w:t xml:space="preserve">, thereby impairing mental judgment, and anything can happen at that state. The second danger is driving under the influence of alcohol. After engaging in binge drinking, a student may not find someone to drive him/her home safely, and this situation </w:t>
      </w:r>
      <w:r w:rsidR="004A3261" w:rsidRPr="004A3261">
        <w:rPr>
          <w:rFonts w:ascii="Times New Roman" w:hAnsi="Times New Roman" w:cs="Times New Roman"/>
          <w:sz w:val="24"/>
          <w:szCs w:val="24"/>
        </w:rPr>
        <w:t xml:space="preserve">may lead to drank driving, a </w:t>
      </w:r>
      <w:r w:rsidR="00503A2C" w:rsidRPr="004A3261">
        <w:rPr>
          <w:rFonts w:ascii="Times New Roman" w:hAnsi="Times New Roman" w:cs="Times New Roman"/>
          <w:sz w:val="24"/>
          <w:szCs w:val="24"/>
        </w:rPr>
        <w:t>far much suicidal</w:t>
      </w:r>
      <w:r w:rsidR="004A3261" w:rsidRPr="004A3261">
        <w:rPr>
          <w:rFonts w:ascii="Times New Roman" w:hAnsi="Times New Roman" w:cs="Times New Roman"/>
          <w:sz w:val="24"/>
          <w:szCs w:val="24"/>
        </w:rPr>
        <w:t xml:space="preserve"> condition</w:t>
      </w:r>
      <w:r w:rsidR="004D0558" w:rsidRPr="004A3261">
        <w:rPr>
          <w:rFonts w:ascii="Times New Roman" w:hAnsi="Times New Roman" w:cs="Times New Roman"/>
          <w:sz w:val="24"/>
          <w:szCs w:val="24"/>
        </w:rPr>
        <w:t xml:space="preserve"> (</w:t>
      </w:r>
      <w:r w:rsidR="004D0558" w:rsidRPr="004A32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Kuntsche, Kuntsche, Thrul, &amp; Gmel, 2017)</w:t>
      </w:r>
      <w:r w:rsidR="00503A2C" w:rsidRPr="004A3261">
        <w:rPr>
          <w:rFonts w:ascii="Times New Roman" w:hAnsi="Times New Roman" w:cs="Times New Roman"/>
          <w:sz w:val="24"/>
          <w:szCs w:val="24"/>
        </w:rPr>
        <w:t>. The third danger is engaging in unsafe sex, which may, in turn, lead to the contracti</w:t>
      </w:r>
      <w:r w:rsidR="000E5D50">
        <w:rPr>
          <w:rFonts w:ascii="Times New Roman" w:hAnsi="Times New Roman" w:cs="Times New Roman"/>
          <w:sz w:val="24"/>
          <w:szCs w:val="24"/>
        </w:rPr>
        <w:t>on of STIs or early pregnancies.</w:t>
      </w:r>
    </w:p>
    <w:p w:rsidR="00702E3F" w:rsidRPr="004A3261" w:rsidRDefault="00C668F7" w:rsidP="00C4603F">
      <w:pPr>
        <w:spacing w:line="480" w:lineRule="auto"/>
        <w:ind w:firstLine="40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3261">
        <w:rPr>
          <w:rFonts w:ascii="Times New Roman" w:hAnsi="Times New Roman" w:cs="Times New Roman"/>
          <w:b/>
          <w:sz w:val="24"/>
          <w:szCs w:val="24"/>
        </w:rPr>
        <w:t>Question two</w:t>
      </w:r>
    </w:p>
    <w:p w:rsidR="004515E5" w:rsidRPr="004A3261" w:rsidRDefault="00C668F7" w:rsidP="00C4603F">
      <w:pPr>
        <w:spacing w:line="480" w:lineRule="auto"/>
        <w:ind w:firstLine="405"/>
        <w:rPr>
          <w:rFonts w:ascii="Times New Roman" w:hAnsi="Times New Roman" w:cs="Times New Roman"/>
          <w:sz w:val="24"/>
          <w:szCs w:val="24"/>
        </w:rPr>
      </w:pPr>
      <w:r w:rsidRPr="004A3261">
        <w:rPr>
          <w:rFonts w:ascii="Times New Roman" w:hAnsi="Times New Roman" w:cs="Times New Roman"/>
          <w:sz w:val="24"/>
          <w:szCs w:val="24"/>
        </w:rPr>
        <w:t>Maryland University</w:t>
      </w:r>
      <w:r w:rsidR="00BE478E">
        <w:rPr>
          <w:rFonts w:ascii="Times New Roman" w:hAnsi="Times New Roman" w:cs="Times New Roman"/>
          <w:sz w:val="24"/>
          <w:szCs w:val="24"/>
        </w:rPr>
        <w:t xml:space="preserve"> is </w:t>
      </w:r>
      <w:r w:rsidRPr="004A3261">
        <w:rPr>
          <w:rFonts w:ascii="Times New Roman" w:hAnsi="Times New Roman" w:cs="Times New Roman"/>
          <w:sz w:val="24"/>
          <w:szCs w:val="24"/>
        </w:rPr>
        <w:t xml:space="preserve">the center of research as far as binge drinking is concerned.  Higher Education Center for Alcohol and Drug Misuse Prevention and Recovery (HECADMPR) is the </w:t>
      </w:r>
      <w:r w:rsidRPr="004A3261">
        <w:rPr>
          <w:rFonts w:ascii="Times New Roman" w:hAnsi="Times New Roman" w:cs="Times New Roman"/>
          <w:sz w:val="24"/>
          <w:szCs w:val="24"/>
        </w:rPr>
        <w:lastRenderedPageBreak/>
        <w:t xml:space="preserve">program that </w:t>
      </w:r>
      <w:r w:rsidR="004A3261" w:rsidRPr="004A3261">
        <w:rPr>
          <w:rFonts w:ascii="Times New Roman" w:hAnsi="Times New Roman" w:cs="Times New Roman"/>
          <w:sz w:val="24"/>
          <w:szCs w:val="24"/>
        </w:rPr>
        <w:t>Mary</w:t>
      </w:r>
      <w:r w:rsidRPr="004A3261">
        <w:rPr>
          <w:rFonts w:ascii="Times New Roman" w:hAnsi="Times New Roman" w:cs="Times New Roman"/>
          <w:sz w:val="24"/>
          <w:szCs w:val="24"/>
        </w:rPr>
        <w:t>land</w:t>
      </w:r>
      <w:r w:rsidR="004A3261" w:rsidRPr="004A3261">
        <w:rPr>
          <w:rFonts w:ascii="Times New Roman" w:hAnsi="Times New Roman" w:cs="Times New Roman"/>
          <w:sz w:val="24"/>
          <w:szCs w:val="24"/>
        </w:rPr>
        <w:t xml:space="preserve"> University</w:t>
      </w:r>
      <w:r w:rsidRPr="004A3261">
        <w:rPr>
          <w:rFonts w:ascii="Times New Roman" w:hAnsi="Times New Roman" w:cs="Times New Roman"/>
          <w:sz w:val="24"/>
          <w:szCs w:val="24"/>
        </w:rPr>
        <w:t xml:space="preserve"> has been using to curb</w:t>
      </w:r>
      <w:r w:rsidR="004A3261" w:rsidRPr="004A3261">
        <w:rPr>
          <w:rFonts w:ascii="Times New Roman" w:hAnsi="Times New Roman" w:cs="Times New Roman"/>
          <w:sz w:val="24"/>
          <w:szCs w:val="24"/>
        </w:rPr>
        <w:t xml:space="preserve"> binge drinking among its students</w:t>
      </w:r>
      <w:r w:rsidR="00C03544" w:rsidRPr="004A3261">
        <w:rPr>
          <w:rFonts w:ascii="Times New Roman" w:hAnsi="Times New Roman" w:cs="Times New Roman"/>
          <w:sz w:val="24"/>
          <w:szCs w:val="24"/>
        </w:rPr>
        <w:t xml:space="preserve"> (</w:t>
      </w:r>
      <w:r w:rsidR="00C03544" w:rsidRPr="004A32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Higher Education Center, 2020)</w:t>
      </w:r>
      <w:r w:rsidRPr="004A3261">
        <w:rPr>
          <w:rFonts w:ascii="Times New Roman" w:hAnsi="Times New Roman" w:cs="Times New Roman"/>
          <w:sz w:val="24"/>
          <w:szCs w:val="24"/>
        </w:rPr>
        <w:t xml:space="preserve">.  </w:t>
      </w:r>
      <w:r w:rsidR="00BE478E">
        <w:rPr>
          <w:rFonts w:ascii="Times New Roman" w:hAnsi="Times New Roman" w:cs="Times New Roman"/>
          <w:sz w:val="24"/>
          <w:szCs w:val="24"/>
        </w:rPr>
        <w:t>The program link is:</w:t>
      </w:r>
      <w:r w:rsidR="00BE478E" w:rsidRPr="00BE478E">
        <w:t xml:space="preserve"> </w:t>
      </w:r>
      <w:r w:rsidR="00BE478E" w:rsidRPr="00BE478E">
        <w:rPr>
          <w:rFonts w:ascii="Times New Roman" w:hAnsi="Times New Roman" w:cs="Times New Roman"/>
          <w:sz w:val="24"/>
          <w:szCs w:val="24"/>
        </w:rPr>
        <w:t>https://hecaod.osu.edu/</w:t>
      </w:r>
      <w:r w:rsidR="00BE478E">
        <w:rPr>
          <w:rFonts w:ascii="Times New Roman" w:hAnsi="Times New Roman" w:cs="Times New Roman"/>
          <w:sz w:val="24"/>
          <w:szCs w:val="24"/>
        </w:rPr>
        <w:t xml:space="preserve">. </w:t>
      </w:r>
      <w:r w:rsidRPr="004A3261">
        <w:rPr>
          <w:rFonts w:ascii="Times New Roman" w:hAnsi="Times New Roman" w:cs="Times New Roman"/>
          <w:sz w:val="24"/>
          <w:szCs w:val="24"/>
        </w:rPr>
        <w:t>Notably, the University has been relying solely on HECADMPR to reduce instances of drug abuse among the students. The program does not apply to college students</w:t>
      </w:r>
      <w:r w:rsidR="004A3261" w:rsidRPr="004A3261">
        <w:rPr>
          <w:rFonts w:ascii="Times New Roman" w:hAnsi="Times New Roman" w:cs="Times New Roman"/>
          <w:sz w:val="24"/>
          <w:szCs w:val="24"/>
        </w:rPr>
        <w:t xml:space="preserve"> only</w:t>
      </w:r>
      <w:r w:rsidRPr="004A3261">
        <w:rPr>
          <w:rFonts w:ascii="Times New Roman" w:hAnsi="Times New Roman" w:cs="Times New Roman"/>
          <w:sz w:val="24"/>
          <w:szCs w:val="24"/>
        </w:rPr>
        <w:t xml:space="preserve"> but also families where over 21million victims get assisted.  </w:t>
      </w:r>
      <w:r w:rsidR="00C03544" w:rsidRPr="004A3261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C03544" w:rsidRPr="004A32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Higher Education Center (2020), the program is geared towards suppressing alcohol and drug addiction among the Colleges in the U.S, including Maryland University.    </w:t>
      </w:r>
    </w:p>
    <w:p w:rsidR="00702E3F" w:rsidRPr="004A3261" w:rsidRDefault="00C668F7" w:rsidP="00C4603F">
      <w:pPr>
        <w:spacing w:line="480" w:lineRule="auto"/>
        <w:ind w:firstLine="40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3261">
        <w:rPr>
          <w:rFonts w:ascii="Times New Roman" w:hAnsi="Times New Roman" w:cs="Times New Roman"/>
          <w:b/>
          <w:sz w:val="24"/>
          <w:szCs w:val="24"/>
        </w:rPr>
        <w:t>Question three</w:t>
      </w:r>
    </w:p>
    <w:p w:rsidR="00A40C38" w:rsidRPr="004A3261" w:rsidRDefault="00C668F7" w:rsidP="00C4603F">
      <w:pPr>
        <w:spacing w:line="480" w:lineRule="auto"/>
        <w:ind w:firstLine="405"/>
        <w:rPr>
          <w:rFonts w:ascii="Times New Roman" w:hAnsi="Times New Roman" w:cs="Times New Roman"/>
          <w:sz w:val="24"/>
          <w:szCs w:val="24"/>
        </w:rPr>
      </w:pPr>
      <w:r w:rsidRPr="004A3261">
        <w:rPr>
          <w:rFonts w:ascii="Times New Roman" w:hAnsi="Times New Roman" w:cs="Times New Roman"/>
          <w:sz w:val="24"/>
          <w:szCs w:val="24"/>
        </w:rPr>
        <w:t xml:space="preserve">The utilization of HECADMPR seems to have contributed significantly to reducing cases of binge drinking at Maryland University, although the University is </w:t>
      </w:r>
      <w:r w:rsidR="00FD096C" w:rsidRPr="004A3261">
        <w:rPr>
          <w:rFonts w:ascii="Times New Roman" w:hAnsi="Times New Roman" w:cs="Times New Roman"/>
          <w:sz w:val="24"/>
          <w:szCs w:val="24"/>
        </w:rPr>
        <w:t>not</w:t>
      </w:r>
      <w:r w:rsidRPr="004A3261">
        <w:rPr>
          <w:rFonts w:ascii="Times New Roman" w:hAnsi="Times New Roman" w:cs="Times New Roman"/>
          <w:sz w:val="24"/>
          <w:szCs w:val="24"/>
        </w:rPr>
        <w:t xml:space="preserve"> much better than others. According to Maryland University Vice-Chancellor</w:t>
      </w:r>
      <w:r w:rsidR="004A3261" w:rsidRPr="004A3261">
        <w:rPr>
          <w:rFonts w:ascii="Times New Roman" w:hAnsi="Times New Roman" w:cs="Times New Roman"/>
          <w:sz w:val="24"/>
          <w:szCs w:val="24"/>
        </w:rPr>
        <w:t xml:space="preserve"> William Kirwan</w:t>
      </w:r>
      <w:r w:rsidR="00BE478E">
        <w:rPr>
          <w:rFonts w:ascii="Times New Roman" w:hAnsi="Times New Roman" w:cs="Times New Roman"/>
          <w:sz w:val="24"/>
          <w:szCs w:val="24"/>
        </w:rPr>
        <w:t>, b</w:t>
      </w:r>
      <w:r w:rsidRPr="004A3261">
        <w:rPr>
          <w:rFonts w:ascii="Times New Roman" w:hAnsi="Times New Roman" w:cs="Times New Roman"/>
          <w:sz w:val="24"/>
          <w:szCs w:val="24"/>
        </w:rPr>
        <w:t>inge drinking cases have reduced since the implementation of the HECADMPR program</w:t>
      </w:r>
      <w:r w:rsidR="004D0558" w:rsidRPr="004A3261">
        <w:rPr>
          <w:rFonts w:ascii="Times New Roman" w:hAnsi="Times New Roman" w:cs="Times New Roman"/>
          <w:sz w:val="24"/>
          <w:szCs w:val="24"/>
        </w:rPr>
        <w:t xml:space="preserve"> (</w:t>
      </w:r>
      <w:r w:rsidR="00BE478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Hingson, </w:t>
      </w:r>
      <w:r w:rsidR="004D0558" w:rsidRPr="004A32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Zha, &amp; Smyth, 2017)</w:t>
      </w:r>
      <w:r w:rsidRPr="004A3261">
        <w:rPr>
          <w:rFonts w:ascii="Times New Roman" w:hAnsi="Times New Roman" w:cs="Times New Roman"/>
          <w:sz w:val="24"/>
          <w:szCs w:val="24"/>
        </w:rPr>
        <w:t xml:space="preserve">.  Before putting in place the plan, more </w:t>
      </w:r>
      <w:r w:rsidR="004A3261" w:rsidRPr="004A3261">
        <w:rPr>
          <w:rFonts w:ascii="Times New Roman" w:hAnsi="Times New Roman" w:cs="Times New Roman"/>
          <w:sz w:val="24"/>
          <w:szCs w:val="24"/>
        </w:rPr>
        <w:t>than</w:t>
      </w:r>
      <w:r w:rsidR="00BE478E">
        <w:rPr>
          <w:rFonts w:ascii="Times New Roman" w:hAnsi="Times New Roman" w:cs="Times New Roman"/>
          <w:sz w:val="24"/>
          <w:szCs w:val="24"/>
        </w:rPr>
        <w:t xml:space="preserve"> </w:t>
      </w:r>
      <w:r w:rsidR="00514D0E" w:rsidRPr="004A3261">
        <w:rPr>
          <w:rFonts w:ascii="Times New Roman" w:hAnsi="Times New Roman" w:cs="Times New Roman"/>
          <w:sz w:val="24"/>
          <w:szCs w:val="24"/>
        </w:rPr>
        <w:t>60% of students who passed through</w:t>
      </w:r>
      <w:r w:rsidR="004A3261" w:rsidRPr="004A3261">
        <w:rPr>
          <w:rFonts w:ascii="Times New Roman" w:hAnsi="Times New Roman" w:cs="Times New Roman"/>
          <w:sz w:val="24"/>
          <w:szCs w:val="24"/>
        </w:rPr>
        <w:t xml:space="preserve"> drug addiction</w:t>
      </w:r>
      <w:r w:rsidR="00514D0E" w:rsidRPr="004A3261">
        <w:rPr>
          <w:rFonts w:ascii="Times New Roman" w:hAnsi="Times New Roman" w:cs="Times New Roman"/>
          <w:sz w:val="24"/>
          <w:szCs w:val="24"/>
        </w:rPr>
        <w:t xml:space="preserve"> survey were confirmed to engage in binge drinking</w:t>
      </w:r>
      <w:r w:rsidR="004D0558" w:rsidRPr="004A3261">
        <w:rPr>
          <w:rFonts w:ascii="Times New Roman" w:hAnsi="Times New Roman" w:cs="Times New Roman"/>
          <w:sz w:val="24"/>
          <w:szCs w:val="24"/>
        </w:rPr>
        <w:t xml:space="preserve"> (</w:t>
      </w:r>
      <w:r w:rsidR="004D0558" w:rsidRPr="004A32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Hingson, Zha, &amp; Smyth, 2017)</w:t>
      </w:r>
      <w:r w:rsidR="00514D0E" w:rsidRPr="004A3261">
        <w:rPr>
          <w:rFonts w:ascii="Times New Roman" w:hAnsi="Times New Roman" w:cs="Times New Roman"/>
          <w:sz w:val="24"/>
          <w:szCs w:val="24"/>
        </w:rPr>
        <w:t>. After incorporating the program into the process of curbing alcohol and drug addiction, the confirmed ca</w:t>
      </w:r>
      <w:r w:rsidR="00BE478E">
        <w:rPr>
          <w:rFonts w:ascii="Times New Roman" w:hAnsi="Times New Roman" w:cs="Times New Roman"/>
          <w:sz w:val="24"/>
          <w:szCs w:val="24"/>
        </w:rPr>
        <w:t>ses regarding binge drinking have</w:t>
      </w:r>
      <w:r w:rsidR="00514D0E" w:rsidRPr="004A3261">
        <w:rPr>
          <w:rFonts w:ascii="Times New Roman" w:hAnsi="Times New Roman" w:cs="Times New Roman"/>
          <w:sz w:val="24"/>
          <w:szCs w:val="24"/>
        </w:rPr>
        <w:t xml:space="preserve"> reduced significantly to 46% among the surveyed population. </w:t>
      </w:r>
    </w:p>
    <w:p w:rsidR="00C4603F" w:rsidRDefault="00C4603F" w:rsidP="00C460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4603F" w:rsidRDefault="00C4603F" w:rsidP="00C460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5D50" w:rsidRDefault="000E5D50" w:rsidP="00C460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478E" w:rsidRDefault="00BE478E" w:rsidP="00C460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2E3F" w:rsidRPr="004A3261" w:rsidRDefault="00C668F7" w:rsidP="00C460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A3261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4A3261" w:rsidRDefault="00C668F7" w:rsidP="00C4603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A32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Higher Education Center (2020). </w:t>
      </w:r>
      <w:r w:rsidRPr="004A3261">
        <w:rPr>
          <w:rFonts w:ascii="Times New Roman" w:hAnsi="Times New Roman" w:cs="Times New Roman"/>
          <w:sz w:val="24"/>
          <w:szCs w:val="24"/>
        </w:rPr>
        <w:t xml:space="preserve">Higher Education Center for Alcohol and Drug Misuse </w:t>
      </w:r>
    </w:p>
    <w:p w:rsidR="004D0558" w:rsidRPr="004A3261" w:rsidRDefault="00C668F7" w:rsidP="00C4603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A3261">
        <w:rPr>
          <w:rFonts w:ascii="Times New Roman" w:hAnsi="Times New Roman" w:cs="Times New Roman"/>
          <w:sz w:val="24"/>
          <w:szCs w:val="24"/>
        </w:rPr>
        <w:t xml:space="preserve">Prevention and Recovery. Retrieved from </w:t>
      </w:r>
      <w:r w:rsidR="00BE478E" w:rsidRPr="00BE478E">
        <w:t xml:space="preserve">https://hecaod.osu.edu/ </w:t>
      </w:r>
      <w:hyperlink r:id="rId7" w:history="1">
        <w:r w:rsidRPr="004A3261">
          <w:rPr>
            <w:rStyle w:val="Hyperlink"/>
            <w:rFonts w:ascii="Times New Roman" w:hAnsi="Times New Roman" w:cs="Times New Roman"/>
            <w:sz w:val="24"/>
            <w:szCs w:val="24"/>
          </w:rPr>
          <w:t>https://hecaod.osu.edu</w:t>
        </w:r>
      </w:hyperlink>
    </w:p>
    <w:p w:rsidR="004A3261" w:rsidRDefault="00C668F7" w:rsidP="00C4603F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A32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Hingson, R., Zha, W., &amp; Smyth, D. (2017). Magnitude and trends in heavy episodic drinking, </w:t>
      </w:r>
    </w:p>
    <w:p w:rsidR="004D0558" w:rsidRPr="004A3261" w:rsidRDefault="00C668F7" w:rsidP="00C4603F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A32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alcohol-impaired driving, and alcohol-related mortality and overdose hospitalizations among emerging adults of college ages 18–24 in the United States, 1998–2014. </w:t>
      </w:r>
      <w:r w:rsidRPr="004A326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studies on alcohol and drugs</w:t>
      </w:r>
      <w:r w:rsidRPr="004A32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A326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78</w:t>
      </w:r>
      <w:r w:rsidRPr="004A32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540-548.</w:t>
      </w:r>
    </w:p>
    <w:p w:rsidR="004A3261" w:rsidRDefault="00C668F7" w:rsidP="00C4603F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A32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Kuntsche, E., Kuntsche, S., Thrul, J., &amp; Gmel, G. (2017). Binge drinking: Health impact, </w:t>
      </w:r>
    </w:p>
    <w:p w:rsidR="00702E3F" w:rsidRPr="004A3261" w:rsidRDefault="00C668F7" w:rsidP="00C4603F">
      <w:pPr>
        <w:spacing w:line="480" w:lineRule="auto"/>
        <w:ind w:left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A32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prevalence, correlates and interventions. </w:t>
      </w:r>
      <w:r w:rsidRPr="004A326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Psychology &amp; health</w:t>
      </w:r>
      <w:r w:rsidRPr="004A32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4A326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32</w:t>
      </w:r>
      <w:r w:rsidRPr="004A32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(8), 976-1017.</w:t>
      </w:r>
    </w:p>
    <w:p w:rsidR="00702E3F" w:rsidRPr="004A3261" w:rsidRDefault="00702E3F" w:rsidP="00C4603F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sectPr w:rsidR="00702E3F" w:rsidRPr="004A3261" w:rsidSect="00C4603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65F1" w:rsidRDefault="00A665F1">
      <w:pPr>
        <w:spacing w:after="0" w:line="240" w:lineRule="auto"/>
      </w:pPr>
      <w:r>
        <w:separator/>
      </w:r>
    </w:p>
  </w:endnote>
  <w:endnote w:type="continuationSeparator" w:id="1">
    <w:p w:rsidR="00A665F1" w:rsidRDefault="00A66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65F1" w:rsidRDefault="00A665F1">
      <w:pPr>
        <w:spacing w:after="0" w:line="240" w:lineRule="auto"/>
      </w:pPr>
      <w:r>
        <w:separator/>
      </w:r>
    </w:p>
  </w:footnote>
  <w:footnote w:type="continuationSeparator" w:id="1">
    <w:p w:rsidR="00A665F1" w:rsidRDefault="00A665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88309759"/>
      <w:docPartObj>
        <w:docPartGallery w:val="Page Numbers (Top of Page)"/>
        <w:docPartUnique/>
      </w:docPartObj>
    </w:sdtPr>
    <w:sdtEndPr>
      <w:rPr>
        <w:noProof/>
      </w:rPr>
    </w:sdtEndPr>
    <w:sdtContent>
      <w:p w:rsidR="004A3261" w:rsidRPr="009B3A24" w:rsidRDefault="00C668F7" w:rsidP="004A3261">
        <w:pPr>
          <w:rPr>
            <w:rFonts w:ascii="Times New Roman" w:hAnsi="Times New Roman" w:cs="Times New Roman"/>
            <w:sz w:val="24"/>
            <w:szCs w:val="24"/>
          </w:rPr>
        </w:pPr>
        <w:r w:rsidRPr="009B3A24">
          <w:rPr>
            <w:rFonts w:ascii="Times New Roman" w:hAnsi="Times New Roman" w:cs="Times New Roman"/>
            <w:sz w:val="24"/>
            <w:szCs w:val="24"/>
          </w:rPr>
          <w:t xml:space="preserve">BINGE DRINKING                                                              </w:t>
        </w:r>
        <w:r w:rsidR="00BE478E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</w:t>
        </w:r>
        <w:r w:rsidRPr="009B3A24">
          <w:rPr>
            <w:rFonts w:ascii="Times New Roman" w:hAnsi="Times New Roman" w:cs="Times New Roman"/>
            <w:sz w:val="24"/>
            <w:szCs w:val="24"/>
          </w:rPr>
          <w:t xml:space="preserve">   </w:t>
        </w:r>
        <w:r w:rsidR="00F72072" w:rsidRPr="009B3A2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B3A2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72072" w:rsidRPr="009B3A2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D096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F72072" w:rsidRPr="009B3A2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A3261" w:rsidRDefault="004A326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146631875"/>
      <w:docPartObj>
        <w:docPartGallery w:val="Page Numbers (Top of Page)"/>
        <w:docPartUnique/>
      </w:docPartObj>
    </w:sdtPr>
    <w:sdtEndPr>
      <w:rPr>
        <w:noProof/>
      </w:rPr>
    </w:sdtEndPr>
    <w:sdtContent>
      <w:p w:rsidR="00C4603F" w:rsidRPr="009B3A24" w:rsidRDefault="00C668F7" w:rsidP="00C4603F">
        <w:pPr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9B3A24">
          <w:rPr>
            <w:rFonts w:ascii="Times New Roman" w:hAnsi="Times New Roman" w:cs="Times New Roman"/>
            <w:sz w:val="24"/>
            <w:szCs w:val="24"/>
          </w:rPr>
          <w:t xml:space="preserve">BINGE DRINKING     </w:t>
        </w:r>
        <w:r w:rsidR="00BE478E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</w:t>
        </w:r>
        <w:r w:rsidRPr="009B3A24">
          <w:rPr>
            <w:rFonts w:ascii="Times New Roman" w:hAnsi="Times New Roman" w:cs="Times New Roman"/>
            <w:sz w:val="24"/>
            <w:szCs w:val="24"/>
          </w:rPr>
          <w:t xml:space="preserve">    </w:t>
        </w:r>
        <w:r w:rsidR="00F72072" w:rsidRPr="009B3A2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B3A2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72072" w:rsidRPr="009B3A2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D096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F72072" w:rsidRPr="009B3A2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C4603F" w:rsidRDefault="00C4603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2901BB"/>
    <w:multiLevelType w:val="hybridMultilevel"/>
    <w:tmpl w:val="5BF8A7C6"/>
    <w:lvl w:ilvl="0" w:tplc="0D083DD6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CAEA066C" w:tentative="1">
      <w:start w:val="1"/>
      <w:numFmt w:val="lowerLetter"/>
      <w:lvlText w:val="%2."/>
      <w:lvlJc w:val="left"/>
      <w:pPr>
        <w:ind w:left="1125" w:hanging="360"/>
      </w:pPr>
    </w:lvl>
    <w:lvl w:ilvl="2" w:tplc="A790D4E6" w:tentative="1">
      <w:start w:val="1"/>
      <w:numFmt w:val="lowerRoman"/>
      <w:lvlText w:val="%3."/>
      <w:lvlJc w:val="right"/>
      <w:pPr>
        <w:ind w:left="1845" w:hanging="180"/>
      </w:pPr>
    </w:lvl>
    <w:lvl w:ilvl="3" w:tplc="1A38281E" w:tentative="1">
      <w:start w:val="1"/>
      <w:numFmt w:val="decimal"/>
      <w:lvlText w:val="%4."/>
      <w:lvlJc w:val="left"/>
      <w:pPr>
        <w:ind w:left="2565" w:hanging="360"/>
      </w:pPr>
    </w:lvl>
    <w:lvl w:ilvl="4" w:tplc="94C265D0" w:tentative="1">
      <w:start w:val="1"/>
      <w:numFmt w:val="lowerLetter"/>
      <w:lvlText w:val="%5."/>
      <w:lvlJc w:val="left"/>
      <w:pPr>
        <w:ind w:left="3285" w:hanging="360"/>
      </w:pPr>
    </w:lvl>
    <w:lvl w:ilvl="5" w:tplc="68F87CCC" w:tentative="1">
      <w:start w:val="1"/>
      <w:numFmt w:val="lowerRoman"/>
      <w:lvlText w:val="%6."/>
      <w:lvlJc w:val="right"/>
      <w:pPr>
        <w:ind w:left="4005" w:hanging="180"/>
      </w:pPr>
    </w:lvl>
    <w:lvl w:ilvl="6" w:tplc="2208EDE2" w:tentative="1">
      <w:start w:val="1"/>
      <w:numFmt w:val="decimal"/>
      <w:lvlText w:val="%7."/>
      <w:lvlJc w:val="left"/>
      <w:pPr>
        <w:ind w:left="4725" w:hanging="360"/>
      </w:pPr>
    </w:lvl>
    <w:lvl w:ilvl="7" w:tplc="8432D9A2" w:tentative="1">
      <w:start w:val="1"/>
      <w:numFmt w:val="lowerLetter"/>
      <w:lvlText w:val="%8."/>
      <w:lvlJc w:val="left"/>
      <w:pPr>
        <w:ind w:left="5445" w:hanging="360"/>
      </w:pPr>
    </w:lvl>
    <w:lvl w:ilvl="8" w:tplc="BED6C882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7E9E"/>
    <w:rsid w:val="00037FAB"/>
    <w:rsid w:val="000E5D50"/>
    <w:rsid w:val="00153EE3"/>
    <w:rsid w:val="00164C6A"/>
    <w:rsid w:val="00196D5A"/>
    <w:rsid w:val="002551C3"/>
    <w:rsid w:val="00266DC8"/>
    <w:rsid w:val="003116B2"/>
    <w:rsid w:val="0038154C"/>
    <w:rsid w:val="003A3BE1"/>
    <w:rsid w:val="003D6848"/>
    <w:rsid w:val="003E3BB2"/>
    <w:rsid w:val="004515E5"/>
    <w:rsid w:val="004A3261"/>
    <w:rsid w:val="004D0558"/>
    <w:rsid w:val="00503A2C"/>
    <w:rsid w:val="00514D0E"/>
    <w:rsid w:val="005E366F"/>
    <w:rsid w:val="00702E3F"/>
    <w:rsid w:val="00877E9E"/>
    <w:rsid w:val="009B3A24"/>
    <w:rsid w:val="00A40C38"/>
    <w:rsid w:val="00A665F1"/>
    <w:rsid w:val="00AE5B7E"/>
    <w:rsid w:val="00BB24F6"/>
    <w:rsid w:val="00BE478E"/>
    <w:rsid w:val="00C03544"/>
    <w:rsid w:val="00C4603F"/>
    <w:rsid w:val="00C668F7"/>
    <w:rsid w:val="00C96D11"/>
    <w:rsid w:val="00CB4E76"/>
    <w:rsid w:val="00CB72CC"/>
    <w:rsid w:val="00CB7EA1"/>
    <w:rsid w:val="00D16313"/>
    <w:rsid w:val="00D2128B"/>
    <w:rsid w:val="00E957A2"/>
    <w:rsid w:val="00F3563C"/>
    <w:rsid w:val="00F41FB8"/>
    <w:rsid w:val="00F43668"/>
    <w:rsid w:val="00F72072"/>
    <w:rsid w:val="00FA2A82"/>
    <w:rsid w:val="00FD09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2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4E7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0354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A32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261"/>
  </w:style>
  <w:style w:type="paragraph" w:styleId="Footer">
    <w:name w:val="footer"/>
    <w:basedOn w:val="Normal"/>
    <w:link w:val="FooterChar"/>
    <w:uiPriority w:val="99"/>
    <w:unhideWhenUsed/>
    <w:rsid w:val="004A32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2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hecaod.osu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2</cp:revision>
  <dcterms:created xsi:type="dcterms:W3CDTF">2020-05-28T20:44:00Z</dcterms:created>
  <dcterms:modified xsi:type="dcterms:W3CDTF">2020-05-28T20:44:00Z</dcterms:modified>
</cp:coreProperties>
</file>